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D" w:rsidRPr="005A7923" w:rsidRDefault="002A2D8D" w:rsidP="002A2D8D">
      <w:pPr>
        <w:spacing w:after="0" w:line="240" w:lineRule="auto"/>
        <w:jc w:val="center"/>
        <w:rPr>
          <w:rFonts w:ascii="Arial" w:eastAsia="Times New Roman" w:hAnsi="Arial" w:cs="Arial"/>
          <w:b/>
          <w:bCs/>
          <w:color w:val="000080"/>
          <w:sz w:val="21"/>
          <w:szCs w:val="21"/>
          <w:lang w:eastAsia="ru-RU"/>
        </w:rPr>
      </w:pPr>
      <w:r w:rsidRPr="005A7923">
        <w:rPr>
          <w:rFonts w:ascii="Arial" w:eastAsia="Times New Roman" w:hAnsi="Arial" w:cs="Arial"/>
          <w:b/>
          <w:bCs/>
          <w:color w:val="000080"/>
          <w:sz w:val="21"/>
          <w:szCs w:val="21"/>
          <w:lang w:eastAsia="ru-RU"/>
        </w:rPr>
        <w:t xml:space="preserve">V. </w:t>
      </w:r>
      <w:bookmarkStart w:id="0" w:name="_GoBack"/>
      <w:bookmarkEnd w:id="0"/>
      <w:r w:rsidRPr="005A7923">
        <w:rPr>
          <w:rFonts w:ascii="Arial" w:eastAsia="Times New Roman" w:hAnsi="Arial" w:cs="Arial"/>
          <w:b/>
          <w:bCs/>
          <w:color w:val="000080"/>
          <w:sz w:val="21"/>
          <w:szCs w:val="21"/>
          <w:lang w:eastAsia="ru-RU"/>
        </w:rPr>
        <w:t>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2A2D8D" w:rsidRPr="005A7923" w:rsidRDefault="002A2D8D" w:rsidP="002A2D8D">
      <w:pPr>
        <w:spacing w:after="0" w:line="240" w:lineRule="auto"/>
        <w:jc w:val="both"/>
        <w:rPr>
          <w:rFonts w:ascii="Arial" w:eastAsia="Times New Roman" w:hAnsi="Arial" w:cs="Arial"/>
          <w:sz w:val="20"/>
          <w:szCs w:val="20"/>
          <w:lang w:eastAsia="ru-RU"/>
        </w:rPr>
      </w:pPr>
      <w:bookmarkStart w:id="1" w:name="105"/>
      <w:bookmarkEnd w:id="1"/>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Перечень оснований для отказа в предоставлении государственной услуги указан в </w:t>
      </w:r>
      <w:hyperlink r:id="rId5" w:anchor="51" w:history="1">
        <w:r w:rsidRPr="005A7923">
          <w:rPr>
            <w:rFonts w:ascii="Arial" w:eastAsia="Times New Roman" w:hAnsi="Arial" w:cs="Arial"/>
            <w:color w:val="008000"/>
            <w:sz w:val="20"/>
            <w:szCs w:val="20"/>
            <w:lang w:eastAsia="ru-RU"/>
          </w:rPr>
          <w:t>пунктах 33 - 37</w:t>
        </w:r>
      </w:hyperlink>
      <w:r w:rsidRPr="005A7923">
        <w:rPr>
          <w:rFonts w:ascii="Arial" w:eastAsia="Times New Roman" w:hAnsi="Arial" w:cs="Arial"/>
          <w:sz w:val="20"/>
          <w:szCs w:val="20"/>
          <w:lang w:eastAsia="ru-RU"/>
        </w:rPr>
        <w:t xml:space="preserve"> Административного регламента.</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2" w:name="106"/>
      <w:bookmarkEnd w:id="2"/>
      <w:r w:rsidRPr="005A7923">
        <w:rPr>
          <w:rFonts w:ascii="Arial" w:eastAsia="Times New Roman" w:hAnsi="Arial" w:cs="Arial"/>
          <w:sz w:val="20"/>
          <w:szCs w:val="20"/>
          <w:lang w:eastAsia="ru-RU"/>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sidRPr="005A7923">
        <w:rPr>
          <w:rFonts w:ascii="Arial" w:eastAsia="Times New Roman" w:hAnsi="Arial" w:cs="Arial"/>
          <w:sz w:val="20"/>
          <w:szCs w:val="20"/>
          <w:lang w:eastAsia="ru-RU"/>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Порядок продления и рассмотрения обращений в зависимости от их характера устанавливаются законодательством Российской Федерации.</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3" w:name="107"/>
      <w:bookmarkEnd w:id="3"/>
      <w:r w:rsidRPr="005A7923">
        <w:rPr>
          <w:rFonts w:ascii="Arial" w:eastAsia="Times New Roman" w:hAnsi="Arial" w:cs="Arial"/>
          <w:sz w:val="20"/>
          <w:szCs w:val="20"/>
          <w:lang w:eastAsia="ru-RU"/>
        </w:rPr>
        <w:t xml:space="preserve">78. </w:t>
      </w:r>
      <w:proofErr w:type="gramStart"/>
      <w:r w:rsidRPr="005A7923">
        <w:rPr>
          <w:rFonts w:ascii="Arial" w:eastAsia="Times New Roman" w:hAnsi="Arial" w:cs="Arial"/>
          <w:sz w:val="20"/>
          <w:szCs w:val="20"/>
          <w:lang w:eastAsia="ru-RU"/>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sidRPr="005A7923">
        <w:rPr>
          <w:rFonts w:ascii="Arial" w:eastAsia="Times New Roman" w:hAnsi="Arial" w:cs="Arial"/>
          <w:sz w:val="20"/>
          <w:szCs w:val="20"/>
          <w:lang w:eastAsia="ru-RU"/>
        </w:rPr>
        <w:t>), заявления или жалобы, обстоятельства, которыми обосновывается нарушение своих прав и законных интересов, ставит личную подпись и дату.</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Обращение, поступившее в форме электронного документа, должно содержать адрес электронной почты.</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4" w:name="108"/>
      <w:bookmarkEnd w:id="4"/>
      <w:r w:rsidRPr="005A7923">
        <w:rPr>
          <w:rFonts w:ascii="Arial" w:eastAsia="Times New Roman" w:hAnsi="Arial" w:cs="Arial"/>
          <w:sz w:val="20"/>
          <w:szCs w:val="20"/>
          <w:lang w:eastAsia="ru-RU"/>
        </w:rPr>
        <w:t>79. Письменный ответ, содержащий результаты рассмотрения обращения, направляется заявителю.</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5" w:name="109"/>
      <w:bookmarkEnd w:id="5"/>
      <w:r w:rsidRPr="005A7923">
        <w:rPr>
          <w:rFonts w:ascii="Arial" w:eastAsia="Times New Roman" w:hAnsi="Arial" w:cs="Arial"/>
          <w:sz w:val="20"/>
          <w:szCs w:val="20"/>
          <w:lang w:eastAsia="ru-RU"/>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proofErr w:type="gramStart"/>
      <w:r w:rsidRPr="005A7923">
        <w:rPr>
          <w:rFonts w:ascii="Arial" w:eastAsia="Times New Roman" w:hAnsi="Arial" w:cs="Arial"/>
          <w:sz w:val="20"/>
          <w:szCs w:val="20"/>
          <w:lang w:eastAsia="ru-RU"/>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sidRPr="005A7923">
        <w:rPr>
          <w:rFonts w:ascii="Arial" w:eastAsia="Times New Roman" w:hAnsi="Arial" w:cs="Arial"/>
          <w:sz w:val="20"/>
          <w:szCs w:val="20"/>
          <w:lang w:eastAsia="ru-RU"/>
        </w:rPr>
        <w:t xml:space="preserve"> информации и если указанные данные поддаются прочтению).</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6" w:name="110"/>
      <w:bookmarkEnd w:id="6"/>
      <w:r w:rsidRPr="005A7923">
        <w:rPr>
          <w:rFonts w:ascii="Arial" w:eastAsia="Times New Roman" w:hAnsi="Arial" w:cs="Arial"/>
          <w:sz w:val="20"/>
          <w:szCs w:val="20"/>
          <w:lang w:eastAsia="ru-RU"/>
        </w:rPr>
        <w:t xml:space="preserve">81. </w:t>
      </w:r>
      <w:proofErr w:type="gramStart"/>
      <w:r w:rsidRPr="005A7923">
        <w:rPr>
          <w:rFonts w:ascii="Arial" w:eastAsia="Times New Roman" w:hAnsi="Arial" w:cs="Arial"/>
          <w:sz w:val="20"/>
          <w:szCs w:val="20"/>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5A7923">
        <w:rPr>
          <w:rFonts w:ascii="Arial" w:eastAsia="Times New Roman" w:hAnsi="Arial" w:cs="Arial"/>
          <w:sz w:val="20"/>
          <w:szCs w:val="20"/>
          <w:lang w:eastAsia="ru-RU"/>
        </w:rPr>
        <w:t xml:space="preserve">, что указанное обращение и ранее направляемые </w:t>
      </w:r>
      <w:r w:rsidRPr="005A7923">
        <w:rPr>
          <w:rFonts w:ascii="Arial" w:eastAsia="Times New Roman" w:hAnsi="Arial" w:cs="Arial"/>
          <w:sz w:val="20"/>
          <w:szCs w:val="20"/>
          <w:lang w:eastAsia="ru-RU"/>
        </w:rPr>
        <w:lastRenderedPageBreak/>
        <w:t>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7" w:name="111"/>
      <w:bookmarkEnd w:id="7"/>
      <w:r w:rsidRPr="005A7923">
        <w:rPr>
          <w:rFonts w:ascii="Arial" w:eastAsia="Times New Roman" w:hAnsi="Arial" w:cs="Arial"/>
          <w:sz w:val="20"/>
          <w:szCs w:val="20"/>
          <w:lang w:eastAsia="ru-RU"/>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bookmarkStart w:id="8" w:name="112"/>
      <w:bookmarkEnd w:id="8"/>
      <w:r w:rsidRPr="005A7923">
        <w:rPr>
          <w:rFonts w:ascii="Arial" w:eastAsia="Times New Roman" w:hAnsi="Arial" w:cs="Arial"/>
          <w:sz w:val="20"/>
          <w:szCs w:val="20"/>
          <w:lang w:eastAsia="ru-RU"/>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w:t>
      </w:r>
      <w:hyperlink r:id="rId6" w:anchor="1" w:history="1">
        <w:r w:rsidRPr="005A7923">
          <w:rPr>
            <w:rFonts w:ascii="Arial" w:eastAsia="Times New Roman" w:hAnsi="Arial" w:cs="Arial"/>
            <w:color w:val="008000"/>
            <w:sz w:val="20"/>
            <w:szCs w:val="20"/>
            <w:lang w:eastAsia="ru-RU"/>
          </w:rPr>
          <w:t>гражданского процессуального законодательства</w:t>
        </w:r>
      </w:hyperlink>
      <w:r w:rsidRPr="005A7923">
        <w:rPr>
          <w:rFonts w:ascii="Arial" w:eastAsia="Times New Roman" w:hAnsi="Arial" w:cs="Arial"/>
          <w:sz w:val="20"/>
          <w:szCs w:val="20"/>
          <w:lang w:eastAsia="ru-RU"/>
        </w:rPr>
        <w:t>.</w:t>
      </w:r>
    </w:p>
    <w:p w:rsidR="002A2D8D" w:rsidRPr="005A7923" w:rsidRDefault="002A2D8D" w:rsidP="002A2D8D">
      <w:pPr>
        <w:spacing w:after="0" w:line="240" w:lineRule="auto"/>
        <w:ind w:firstLine="720"/>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w:t>
      </w:r>
      <w:hyperlink r:id="rId7" w:anchor="1" w:history="1">
        <w:r w:rsidRPr="005A7923">
          <w:rPr>
            <w:rFonts w:ascii="Arial" w:eastAsia="Times New Roman" w:hAnsi="Arial" w:cs="Arial"/>
            <w:color w:val="008000"/>
            <w:sz w:val="20"/>
            <w:szCs w:val="20"/>
            <w:lang w:eastAsia="ru-RU"/>
          </w:rPr>
          <w:t>гражданского процессуального законодательства</w:t>
        </w:r>
      </w:hyperlink>
      <w:r w:rsidRPr="005A7923">
        <w:rPr>
          <w:rFonts w:ascii="Arial" w:eastAsia="Times New Roman" w:hAnsi="Arial" w:cs="Arial"/>
          <w:sz w:val="20"/>
          <w:szCs w:val="20"/>
          <w:lang w:eastAsia="ru-RU"/>
        </w:rPr>
        <w:t>.</w:t>
      </w:r>
    </w:p>
    <w:p w:rsidR="002A2D8D" w:rsidRPr="005A7923" w:rsidRDefault="002A2D8D" w:rsidP="002A2D8D">
      <w:pPr>
        <w:spacing w:after="0" w:line="240" w:lineRule="auto"/>
        <w:jc w:val="both"/>
        <w:rPr>
          <w:rFonts w:ascii="Arial" w:eastAsia="Times New Roman" w:hAnsi="Arial" w:cs="Arial"/>
          <w:sz w:val="20"/>
          <w:szCs w:val="20"/>
          <w:lang w:eastAsia="ru-RU"/>
        </w:rPr>
      </w:pPr>
      <w:r w:rsidRPr="005A7923">
        <w:rPr>
          <w:rFonts w:ascii="Arial" w:eastAsia="Times New Roman" w:hAnsi="Arial" w:cs="Arial"/>
          <w:sz w:val="20"/>
          <w:szCs w:val="20"/>
          <w:lang w:eastAsia="ru-RU"/>
        </w:rPr>
        <w:br/>
      </w:r>
    </w:p>
    <w:p w:rsidR="008334F7" w:rsidRDefault="008334F7"/>
    <w:sectPr w:rsidR="00833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83"/>
    <w:rsid w:val="002A2D8D"/>
    <w:rsid w:val="008334F7"/>
    <w:rsid w:val="00D2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2880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28809/1/" TargetMode="External"/><Relationship Id="rId5" Type="http://schemas.openxmlformats.org/officeDocument/2006/relationships/hyperlink" Target="http://base.garant.ru/7011129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2</cp:revision>
  <dcterms:created xsi:type="dcterms:W3CDTF">2013-04-18T12:31:00Z</dcterms:created>
  <dcterms:modified xsi:type="dcterms:W3CDTF">2013-04-18T12:31:00Z</dcterms:modified>
</cp:coreProperties>
</file>